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628"/>
        <w:ind w:left="0" w:right="0" w:hanging="0"/>
        <w:jc w:val="right"/>
        <w:rPr/>
      </w:pPr>
      <w:r>
        <w:rPr>
          <w:sz w:val="26"/>
          <w:u w:val="single" w:color="000000"/>
        </w:rPr>
        <w:t>Образец № 5</w:t>
      </w:r>
    </w:p>
    <w:p>
      <w:pPr>
        <w:pStyle w:val="Heading1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Normal"/>
        <w:spacing w:lineRule="auto" w:line="259" w:before="0" w:after="64"/>
        <w:ind w:left="0" w:right="1210" w:hanging="10"/>
        <w:jc w:val="left"/>
        <w:rPr>
          <w:sz w:val="26"/>
        </w:rPr>
      </w:pPr>
      <w:r>
        <w:rPr>
          <w:sz w:val="26"/>
        </w:rPr>
      </w:r>
    </w:p>
    <w:p>
      <w:pPr>
        <w:pStyle w:val="Heading2"/>
        <w:spacing w:lineRule="auto" w:line="259" w:before="0" w:after="281"/>
        <w:ind w:left="0" w:right="1210" w:hanging="1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ДЕКЛАРИРАМ, ЧЕ :</w:t>
      </w:r>
    </w:p>
    <w:p>
      <w:pPr>
        <w:pStyle w:val="Normal"/>
        <w:spacing w:before="0" w:after="494"/>
        <w:ind w:left="28" w:right="187" w:hanging="10"/>
        <w:rPr/>
      </w:pPr>
      <w:r>
        <w:rPr/>
        <w:drawing>
          <wp:inline distT="0" distB="0" distL="0" distR="0">
            <wp:extent cx="50165" cy="50165"/>
            <wp:effectExtent l="0" t="0" r="0" b="0"/>
            <wp:docPr id="1" name="Picture 19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5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5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 xml:space="preserve">съм запознат, че личните данни, които предоставям на Агенцията за публичните предприятия и контрол, </w:t>
      </w:r>
      <w:bookmarkStart w:id="0" w:name="__DdeLink__1791_787492504"/>
      <w:r>
        <w:rPr/>
        <w:t xml:space="preserve">и </w:t>
      </w:r>
      <w:r>
        <w:rPr>
          <w:szCs w:val="24"/>
        </w:rPr>
        <w:t>ДСБПЛРББ „Царица Йоанна“ ЕООД - град Трявна</w:t>
      </w:r>
      <w:bookmarkEnd w:id="0"/>
      <w:r>
        <w:rPr/>
        <w:t xml:space="preserve"> за участие в електронен търг за продажба на недвижим имот</w:t>
      </w:r>
      <w:r>
        <w:rPr>
          <w:sz w:val="24"/>
          <w:szCs w:val="24"/>
        </w:rPr>
        <w:t xml:space="preserve"> – обособена част от лечебно заведение, собственост на </w:t>
      </w:r>
      <w:bookmarkStart w:id="1" w:name="__DdeLink__402_2127581717"/>
      <w:r>
        <w:rPr>
          <w:sz w:val="24"/>
          <w:szCs w:val="24"/>
        </w:rPr>
        <w:t xml:space="preserve">ДСБПЛРББ „Царица Йоанна“ ЕООД - град Трявна, представляващ </w:t>
      </w:r>
      <w:bookmarkEnd w:id="1"/>
      <w:r>
        <w:rPr>
          <w:rFonts w:eastAsia="Times New Roman" w:cs="Times New Roman"/>
          <w:b/>
          <w:bCs/>
          <w:sz w:val="24"/>
          <w:szCs w:val="24"/>
        </w:rPr>
        <w:t>Сграда с идентификатор 73403.501.1746.9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шест, точка, девет) по кадастралната карта и кадастралните регистри, одобрени със Заповед № РД-18-21 / 12.05.2010 г. на изпълнителния директор на АГКК, последно изменение със заповед: няма издадена заповед за изменение на КККР </w:t>
      </w:r>
      <w:r>
        <w:rPr>
          <w:rFonts w:eastAsia="Times New Roman" w:cs="Times New Roman"/>
          <w:b/>
          <w:bCs/>
          <w:sz w:val="24"/>
          <w:szCs w:val="24"/>
        </w:rPr>
        <w:t>с адрес на сградата: град Трявна п.к. 5З50, община Трявна, област Габрово, ул. „Бреза” №49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(четиридесет и девет), </w:t>
      </w:r>
      <w:r>
        <w:rPr>
          <w:rFonts w:eastAsia="Times New Roman" w:cs="Times New Roman"/>
          <w:b/>
          <w:bCs/>
          <w:sz w:val="24"/>
          <w:szCs w:val="24"/>
        </w:rPr>
        <w:t>със застроена площ от 285 кв. м.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(двеста осемдесет и пет квадратни метра), </w:t>
      </w:r>
      <w:r>
        <w:rPr>
          <w:rFonts w:eastAsia="Times New Roman" w:cs="Times New Roman"/>
          <w:b/>
          <w:bCs/>
          <w:sz w:val="24"/>
          <w:szCs w:val="24"/>
        </w:rPr>
        <w:t>брой надземни етажи 2 (два)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брой подземни етажи: няма данни, </w:t>
      </w:r>
      <w:r>
        <w:rPr>
          <w:rFonts w:eastAsia="Times New Roman" w:cs="Times New Roman"/>
          <w:b/>
          <w:bCs/>
          <w:sz w:val="24"/>
          <w:szCs w:val="24"/>
        </w:rPr>
        <w:t>с предназначение: Здравно заведение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</w:t>
      </w:r>
      <w:r>
        <w:rPr>
          <w:rFonts w:eastAsia="Times New Roman" w:cs="Times New Roman"/>
          <w:b/>
          <w:bCs/>
          <w:sz w:val="24"/>
          <w:szCs w:val="24"/>
        </w:rPr>
        <w:t>която сграда е построена и разположена в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поземлен имот с идентификатор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</w:t>
      </w:r>
      <w:bookmarkStart w:id="2" w:name="__DdeLink__1275_74851953"/>
      <w:r>
        <w:rPr>
          <w:rFonts w:eastAsia="Times New Roman" w:cs="Times New Roman"/>
          <w:b/>
          <w:bCs/>
          <w:sz w:val="24"/>
          <w:szCs w:val="24"/>
        </w:rPr>
        <w:t>73403.501.1746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шест),</w:t>
      </w:r>
      <w:bookmarkEnd w:id="2"/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при съседи на сградата: поземлен имот с идентификатор </w:t>
      </w:r>
      <w:r>
        <w:rPr>
          <w:rFonts w:eastAsia="Times New Roman" w:cs="Times New Roman"/>
          <w:b/>
          <w:bCs/>
          <w:sz w:val="24"/>
          <w:szCs w:val="24"/>
        </w:rPr>
        <w:t xml:space="preserve">73403.501.1979 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деветстотин седемдесет и девет), поземлен имот с идентификатор </w:t>
      </w:r>
      <w:r>
        <w:rPr>
          <w:rFonts w:eastAsia="Times New Roman" w:cs="Times New Roman"/>
          <w:b/>
          <w:bCs/>
          <w:sz w:val="24"/>
          <w:szCs w:val="24"/>
        </w:rPr>
        <w:t xml:space="preserve">02563.19.104 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(нула две хиляди петстотин шестдесет и три, точка, деветнадесет, точка, сто и четири), сграда с идентификатор </w:t>
      </w:r>
      <w:r>
        <w:rPr>
          <w:rFonts w:eastAsia="Times New Roman" w:cs="Times New Roman"/>
          <w:b/>
          <w:bCs/>
          <w:sz w:val="24"/>
          <w:szCs w:val="24"/>
        </w:rPr>
        <w:t xml:space="preserve">73403.501.1746.3 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шест, точка, три) и поземлен имот с идентификатор</w:t>
      </w:r>
      <w:r>
        <w:rPr>
          <w:rFonts w:eastAsia="Times New Roman" w:cs="Times New Roman"/>
          <w:b/>
          <w:bCs/>
          <w:sz w:val="24"/>
          <w:szCs w:val="24"/>
        </w:rPr>
        <w:t xml:space="preserve"> 73403.501.1749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девет), заедно със съответните идеални части от правото на строеж върху гореописания поземлен имот с идентификатор </w:t>
      </w:r>
      <w:r>
        <w:rPr>
          <w:rFonts w:eastAsia="Times New Roman" w:cs="Times New Roman"/>
          <w:b/>
          <w:bCs/>
          <w:sz w:val="24"/>
          <w:szCs w:val="24"/>
        </w:rPr>
        <w:t>73403.501.1746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шест)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(съгласно Нотариален акт за констатиране право на собственост върху недвижими имоти с №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99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том №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II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рег. №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3</w:t>
      </w:r>
      <w:r>
        <w:rPr>
          <w:rFonts w:eastAsia="Times New Roman" w:cs="Times New Roman"/>
          <w:b w:val="false"/>
          <w:bCs w:val="false"/>
          <w:sz w:val="24"/>
          <w:szCs w:val="24"/>
        </w:rPr>
        <w:t>76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8</w:t>
      </w:r>
      <w:r>
        <w:rPr>
          <w:rFonts w:eastAsia="Times New Roman" w:cs="Times New Roman"/>
          <w:b w:val="false"/>
          <w:bCs w:val="false"/>
          <w:sz w:val="24"/>
          <w:szCs w:val="24"/>
        </w:rPr>
        <w:t>, дело № 2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78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от 201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9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г. на нотариус Станислав Лукаев, рег. № 706 в регистъра на нотариалната камара с кантора в град Трявна, вписан в Служба по вписванията - Трявна с Вх. Рег. № 795 /17.09.2019 г., акт № 6, том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IV</w:t>
      </w:r>
      <w:r>
        <w:rPr>
          <w:rFonts w:eastAsia="Times New Roman" w:cs="Times New Roman"/>
          <w:b w:val="false"/>
          <w:bCs w:val="false"/>
          <w:sz w:val="24"/>
          <w:szCs w:val="24"/>
        </w:rPr>
        <w:t>, дело № 287 / 2019 г., имотна партида № 14352, издаден на основание чл. 587, ал. 1 от Гражданския процесуален кодекс),</w:t>
      </w:r>
      <w:r>
        <w:rPr>
          <w:sz w:val="28"/>
          <w:szCs w:val="28"/>
        </w:rPr>
        <w:t xml:space="preserve"> </w:t>
      </w:r>
      <w:r>
        <w:rPr/>
        <w:t>са защитени от Закона за защита на личните данни;</w:t>
      </w:r>
    </w:p>
    <w:p>
      <w:pPr>
        <w:pStyle w:val="Normal"/>
        <w:spacing w:before="0" w:after="494"/>
        <w:ind w:left="28" w:right="187" w:hanging="10"/>
        <w:rPr/>
      </w:pPr>
      <w:r>
        <w:rPr/>
        <w:t xml:space="preserve"> </w:t>
      </w:r>
      <w:r>
        <w:rPr/>
        <w:drawing>
          <wp:inline distT="0" distB="0" distL="0" distR="0">
            <wp:extent cx="50165" cy="50165"/>
            <wp:effectExtent l="0" t="0" r="0" b="0"/>
            <wp:docPr id="2" name="Picture 19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95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5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 xml:space="preserve">съм съгласен Агенцията за публичните предприятия и контрол, и </w:t>
      </w:r>
      <w:r>
        <w:rPr>
          <w:szCs w:val="24"/>
        </w:rPr>
        <w:t>ДСБПЛРББ „Царица Йоанна“ ЕООД - град Трявна</w:t>
      </w:r>
      <w:r>
        <w:rPr/>
        <w:t xml:space="preserve"> да съхраняват, обработват и да предоставят личните ми данни, когато такова задължение възниква по силата на специална законова разпоредба и/или когато това е необходимо за осъществяване на нормативно установените функции на Агенцията за публичните предприятия и контрол във връзка с електронен търг за продажба на описания по-горе недвижим имот</w:t>
      </w:r>
      <w:r>
        <w:rPr>
          <w:szCs w:val="24"/>
        </w:rPr>
        <w:t>.</w:t>
      </w:r>
      <w:r>
        <w:rPr>
          <w:sz w:val="28"/>
          <w:szCs w:val="28"/>
        </w:rPr>
        <w:t xml:space="preserve"> </w:t>
      </w:r>
      <w:bookmarkStart w:id="3" w:name="_GoBack"/>
      <w:bookmarkEnd w:id="3"/>
      <w:r>
        <w:rPr>
          <w:szCs w:val="24"/>
        </w:rPr>
        <w:t xml:space="preserve"> </w:t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right="130" w:hanging="0"/>
        <w:jc w:val="left"/>
        <w:rPr/>
      </w:pPr>
      <w:r>
        <w:rPr>
          <w:sz w:val="24"/>
          <w:szCs w:val="24"/>
        </w:rPr>
        <w:t xml:space="preserve">Град: </w:t>
        <w:tab/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right="13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right="130" w:hanging="0"/>
        <w:jc w:val="left"/>
        <w:rPr/>
      </w:pPr>
      <w:r>
        <w:rPr>
          <w:sz w:val="24"/>
          <w:szCs w:val="24"/>
        </w:rPr>
        <w:t xml:space="preserve">дата: </w:t>
      </w: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1192530" cy="825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96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9196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93.85pt;height:0.6pt" coordorigin="0,0" coordsize="1877,12"/>
            </w:pict>
          </mc:Fallback>
        </mc:AlternateContent>
      </w:r>
      <w:r>
        <w:rPr>
          <w:sz w:val="24"/>
          <w:szCs w:val="24"/>
        </w:rPr>
        <w:tab/>
        <w:t>ДЕКЛАРАТОР: ......................................</w:t>
      </w:r>
    </w:p>
    <w:p>
      <w:pPr>
        <w:pStyle w:val="Normal"/>
        <w:tabs>
          <w:tab w:val="center" w:pos="5436" w:leader="none"/>
        </w:tabs>
        <w:spacing w:lineRule="auto" w:line="259" w:before="0" w:after="0"/>
        <w:ind w:left="10" w:right="14" w:hanging="10"/>
        <w:jc w:val="right"/>
        <w:rPr/>
      </w:pPr>
      <w:r>
        <w:rPr/>
      </w:r>
    </w:p>
    <w:sectPr>
      <w:type w:val="nextPage"/>
      <w:pgSz w:w="11906" w:h="16838"/>
      <w:pgMar w:left="1325" w:right="1109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bg-BG" w:eastAsia="bg-BG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2" w:before="0" w:after="5"/>
      <w:ind w:left="89" w:right="130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bg-BG" w:eastAsia="bg-BG" w:bidi="ar-SA"/>
    </w:rPr>
  </w:style>
  <w:style w:type="paragraph" w:styleId="Heading1">
    <w:name w:val="Heading 1"/>
    <w:basedOn w:val="Heading"/>
    <w:link w:val="10"/>
    <w:uiPriority w:val="9"/>
    <w:unhideWhenUsed/>
    <w:qFormat/>
    <w:pPr>
      <w:keepNext/>
      <w:keepLines/>
      <w:widowControl/>
      <w:bidi w:val="0"/>
      <w:spacing w:before="240" w:after="359"/>
      <w:ind w:left="86" w:right="130" w:hanging="10"/>
      <w:jc w:val="center"/>
      <w:outlineLvl w:val="0"/>
    </w:pPr>
    <w:rPr>
      <w:rFonts w:ascii="Times New Roman" w:hAnsi="Times New Roman" w:eastAsia="Times New Roman" w:cs="Times New Roman"/>
      <w:color w:val="000000"/>
      <w:sz w:val="30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лавие 1 Знак"/>
    <w:link w:val="1"/>
    <w:qFormat/>
    <w:rPr>
      <w:rFonts w:ascii="Times New Roman" w:hAnsi="Times New Roman" w:eastAsia="Times New Roman" w:cs="Times New Roman"/>
      <w:color w:val="000000"/>
      <w:sz w:val="3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LibreOffice/5.0.1.2$Windows_x86 LibreOffice_project/81898c9f5c0d43f3473ba111d7b351050be20261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2020-02-04T09:51:00Z</dcterms:created>
  <dc:creator>Потребител на Windows</dc:creator>
  <dc:language>bg-BG</dc:language>
  <dcterms:modified xsi:type="dcterms:W3CDTF">2020-04-22T14:51:34Z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